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CE4" w:rsidRDefault="004B2B3B" w:rsidP="00443CE4">
      <w:pPr>
        <w:jc w:val="center"/>
        <w:rPr>
          <w:rFonts w:ascii="Gill Sans MT" w:eastAsiaTheme="minorHAnsi" w:hAnsi="Gill Sans MT" w:cstheme="minorBidi"/>
          <w:b/>
          <w:bCs/>
        </w:rPr>
      </w:pPr>
      <w:r>
        <w:rPr>
          <w:noProof/>
          <w:lang w:val="en-GB" w:eastAsia="en-GB"/>
        </w:rPr>
        <w:drawing>
          <wp:anchor distT="0" distB="0" distL="114300" distR="114300" simplePos="0" relativeHeight="251658752" behindDoc="0" locked="0" layoutInCell="1" allowOverlap="1">
            <wp:simplePos x="0" y="0"/>
            <wp:positionH relativeFrom="page">
              <wp:align>left</wp:align>
            </wp:positionH>
            <wp:positionV relativeFrom="paragraph">
              <wp:posOffset>-248</wp:posOffset>
            </wp:positionV>
            <wp:extent cx="7774940" cy="1817370"/>
            <wp:effectExtent l="0" t="0" r="0" b="0"/>
            <wp:wrapThrough wrapText="bothSides">
              <wp:wrapPolygon edited="0">
                <wp:start x="0" y="0"/>
                <wp:lineTo x="0" y="21283"/>
                <wp:lineTo x="21540" y="21283"/>
                <wp:lineTo x="2154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IMCODD New Letterhead image.png"/>
                    <pic:cNvPicPr/>
                  </pic:nvPicPr>
                  <pic:blipFill>
                    <a:blip r:embed="rId5">
                      <a:extLst>
                        <a:ext uri="{28A0092B-C50C-407E-A947-70E740481C1C}">
                          <a14:useLocalDpi xmlns:a14="http://schemas.microsoft.com/office/drawing/2010/main" val="0"/>
                        </a:ext>
                      </a:extLst>
                    </a:blip>
                    <a:stretch>
                      <a:fillRect/>
                    </a:stretch>
                  </pic:blipFill>
                  <pic:spPr>
                    <a:xfrm>
                      <a:off x="0" y="0"/>
                      <a:ext cx="7774940" cy="1817370"/>
                    </a:xfrm>
                    <a:prstGeom prst="rect">
                      <a:avLst/>
                    </a:prstGeom>
                  </pic:spPr>
                </pic:pic>
              </a:graphicData>
            </a:graphic>
            <wp14:sizeRelH relativeFrom="page">
              <wp14:pctWidth>0</wp14:pctWidth>
            </wp14:sizeRelH>
            <wp14:sizeRelV relativeFrom="page">
              <wp14:pctHeight>0</wp14:pctHeight>
            </wp14:sizeRelV>
          </wp:anchor>
        </w:drawing>
      </w:r>
      <w:r w:rsidR="00443CE4">
        <w:rPr>
          <w:rFonts w:ascii="Gill Sans MT" w:hAnsi="Gill Sans MT"/>
          <w:b/>
          <w:bCs/>
        </w:rPr>
        <w:t>PRESS STATEMENT</w:t>
      </w:r>
      <w:r w:rsidR="00443CE4">
        <w:rPr>
          <w:rFonts w:ascii="Gill Sans MT" w:hAnsi="Gill Sans MT"/>
        </w:rPr>
        <w:br/>
      </w:r>
      <w:r w:rsidR="00443CE4">
        <w:rPr>
          <w:rFonts w:ascii="Gill Sans MT" w:hAnsi="Gill Sans MT"/>
          <w:b/>
          <w:bCs/>
        </w:rPr>
        <w:t>FOR IMMEDIATE RELEASE</w:t>
      </w:r>
    </w:p>
    <w:p w:rsidR="00443CE4" w:rsidRDefault="00443CE4" w:rsidP="00443CE4">
      <w:pPr>
        <w:jc w:val="center"/>
        <w:rPr>
          <w:rFonts w:ascii="Gill Sans MT" w:hAnsi="Gill Sans MT"/>
          <w:b/>
          <w:bCs/>
        </w:rPr>
      </w:pPr>
      <w:r>
        <w:rPr>
          <w:rFonts w:ascii="Gill Sans MT" w:hAnsi="Gill Sans MT"/>
        </w:rPr>
        <w:br/>
      </w:r>
      <w:r>
        <w:rPr>
          <w:rFonts w:ascii="Gill Sans MT" w:hAnsi="Gill Sans MT"/>
          <w:b/>
          <w:bCs/>
        </w:rPr>
        <w:t>ZIMCODD Urges Comprehensive Policy Overhaul to Tackle Zimbabwe’s Maternal Mortality Emergency</w:t>
      </w:r>
    </w:p>
    <w:p w:rsidR="00443CE4" w:rsidRDefault="00443CE4" w:rsidP="00443CE4">
      <w:pPr>
        <w:jc w:val="both"/>
        <w:rPr>
          <w:rFonts w:ascii="Gill Sans MT" w:hAnsi="Gill Sans MT"/>
        </w:rPr>
      </w:pPr>
      <w:r>
        <w:rPr>
          <w:rFonts w:ascii="Gill Sans MT" w:hAnsi="Gill Sans MT"/>
        </w:rPr>
        <w:br/>
      </w:r>
      <w:r>
        <w:rPr>
          <w:rFonts w:ascii="Gill Sans MT" w:hAnsi="Gill Sans MT"/>
          <w:i/>
          <w:iCs/>
        </w:rPr>
        <w:t>Harare, 17 April 2025</w:t>
      </w:r>
      <w:r>
        <w:rPr>
          <w:rFonts w:ascii="Gill Sans MT" w:hAnsi="Gill Sans MT"/>
        </w:rPr>
        <w:t xml:space="preserve"> </w:t>
      </w:r>
      <w:r>
        <w:rPr>
          <w:rFonts w:ascii="Gill Sans MT" w:hAnsi="Gill Sans MT"/>
        </w:rPr>
        <w:t xml:space="preserve">— The </w:t>
      </w:r>
      <w:hyperlink r:id="rId6" w:history="1">
        <w:r w:rsidRPr="00443CE4">
          <w:rPr>
            <w:rStyle w:val="Hyperlink"/>
            <w:rFonts w:ascii="Gill Sans MT" w:hAnsi="Gill Sans MT"/>
          </w:rPr>
          <w:t>Zimbabwe Coalition on Debt and Development (ZIMCODD)</w:t>
        </w:r>
      </w:hyperlink>
      <w:r>
        <w:rPr>
          <w:rFonts w:ascii="Gill Sans MT" w:hAnsi="Gill Sans MT"/>
        </w:rPr>
        <w:t xml:space="preserve"> issues this statement in response to the distressing maternal mortality figures reported by the </w:t>
      </w:r>
      <w:r>
        <w:rPr>
          <w:rFonts w:ascii="Gill Sans MT" w:hAnsi="Gill Sans MT"/>
          <w:i/>
          <w:iCs/>
        </w:rPr>
        <w:t>Daily News</w:t>
      </w:r>
      <w:r>
        <w:rPr>
          <w:rFonts w:ascii="Gill Sans MT" w:hAnsi="Gill Sans MT"/>
        </w:rPr>
        <w:t xml:space="preserve"> on 17 April 2025. As an </w:t>
      </w:r>
      <w:r>
        <w:rPr>
          <w:rFonts w:ascii="Gill Sans MT" w:hAnsi="Gill Sans MT"/>
        </w:rPr>
        <w:t>organization</w:t>
      </w:r>
      <w:r>
        <w:rPr>
          <w:rFonts w:ascii="Gill Sans MT" w:hAnsi="Gill Sans MT"/>
        </w:rPr>
        <w:t xml:space="preserve"> advocating for equitable resource governance, ZIMCODD underscores the urgent need to address systemic failures in healthcare delivery, which disproportionately affect women in rural and</w:t>
      </w:r>
      <w:bookmarkStart w:id="0" w:name="_GoBack"/>
      <w:bookmarkEnd w:id="0"/>
      <w:r>
        <w:rPr>
          <w:rFonts w:ascii="Gill Sans MT" w:hAnsi="Gill Sans MT"/>
        </w:rPr>
        <w:t xml:space="preserve"> low-income communities.</w:t>
      </w:r>
    </w:p>
    <w:p w:rsidR="00443CE4" w:rsidRDefault="00443CE4" w:rsidP="00443CE4">
      <w:pPr>
        <w:jc w:val="both"/>
        <w:rPr>
          <w:rFonts w:ascii="Gill Sans MT" w:hAnsi="Gill Sans MT"/>
        </w:rPr>
      </w:pPr>
      <w:r>
        <w:rPr>
          <w:rFonts w:ascii="Gill Sans MT" w:hAnsi="Gill Sans MT"/>
          <w:b/>
          <w:bCs/>
        </w:rPr>
        <w:t>Analysis of the Crisis</w:t>
      </w:r>
    </w:p>
    <w:p w:rsidR="00443CE4" w:rsidRDefault="00443CE4" w:rsidP="00443CE4">
      <w:pPr>
        <w:jc w:val="both"/>
        <w:rPr>
          <w:rFonts w:ascii="Gill Sans MT" w:hAnsi="Gill Sans MT"/>
        </w:rPr>
      </w:pPr>
      <w:r>
        <w:rPr>
          <w:rFonts w:ascii="Gill Sans MT" w:hAnsi="Gill Sans MT"/>
        </w:rPr>
        <w:t xml:space="preserve">Zimbabwe’s maternal mortality rate—estimated at </w:t>
      </w:r>
      <w:hyperlink r:id="rId7" w:tgtFrame="_blank" w:history="1">
        <w:r>
          <w:rPr>
            <w:rStyle w:val="Hyperlink"/>
            <w:rFonts w:ascii="Gill Sans MT" w:hAnsi="Gill Sans MT"/>
          </w:rPr>
          <w:t>462 deaths per 100,000 live births</w:t>
        </w:r>
      </w:hyperlink>
      <w:r>
        <w:rPr>
          <w:rFonts w:ascii="Gill Sans MT" w:hAnsi="Gill Sans MT"/>
        </w:rPr>
        <w:t xml:space="preserve"> </w:t>
      </w:r>
      <w:r>
        <w:rPr>
          <w:rFonts w:ascii="Gill Sans MT" w:hAnsi="Gill Sans MT"/>
        </w:rPr>
        <w:t>(ZDHS 2015)—is a stark indicator of entrenched inequities. While the government’s </w:t>
      </w:r>
      <w:r>
        <w:rPr>
          <w:rFonts w:ascii="Gill Sans MT" w:hAnsi="Gill Sans MT"/>
          <w:i/>
          <w:iCs/>
        </w:rPr>
        <w:t>National Health Strategy (2021–2025)</w:t>
      </w:r>
      <w:r>
        <w:rPr>
          <w:rFonts w:ascii="Gill Sans MT" w:hAnsi="Gill Sans MT"/>
        </w:rPr>
        <w:t xml:space="preserve"> and partnerships with global agencies like </w:t>
      </w:r>
      <w:hyperlink r:id="rId8" w:tgtFrame="_blank" w:history="1">
        <w:r>
          <w:rPr>
            <w:rStyle w:val="Hyperlink"/>
            <w:rFonts w:ascii="Gill Sans MT" w:hAnsi="Gill Sans MT"/>
          </w:rPr>
          <w:t>UNICEF</w:t>
        </w:r>
      </w:hyperlink>
      <w:r>
        <w:rPr>
          <w:rFonts w:ascii="Gill Sans MT" w:hAnsi="Gill Sans MT"/>
        </w:rPr>
        <w:t xml:space="preserve"> have yielded incremental progress, structural gaps persist:</w:t>
      </w:r>
    </w:p>
    <w:p w:rsidR="00443CE4" w:rsidRDefault="00443CE4" w:rsidP="00443CE4">
      <w:pPr>
        <w:widowControl/>
        <w:numPr>
          <w:ilvl w:val="0"/>
          <w:numId w:val="1"/>
        </w:numPr>
        <w:autoSpaceDE/>
        <w:autoSpaceDN/>
        <w:spacing w:after="160"/>
        <w:jc w:val="both"/>
        <w:rPr>
          <w:rFonts w:ascii="Gill Sans MT" w:hAnsi="Gill Sans MT"/>
        </w:rPr>
      </w:pPr>
      <w:r>
        <w:rPr>
          <w:rFonts w:ascii="Gill Sans MT" w:hAnsi="Gill Sans MT"/>
          <w:b/>
          <w:bCs/>
        </w:rPr>
        <w:t>Chronic Underfunding of Healthcare</w:t>
      </w:r>
    </w:p>
    <w:p w:rsidR="00443CE4" w:rsidRDefault="00443CE4" w:rsidP="00443CE4">
      <w:pPr>
        <w:widowControl/>
        <w:numPr>
          <w:ilvl w:val="1"/>
          <w:numId w:val="1"/>
        </w:numPr>
        <w:autoSpaceDE/>
        <w:autoSpaceDN/>
        <w:spacing w:after="160"/>
        <w:jc w:val="both"/>
        <w:rPr>
          <w:rFonts w:ascii="Gill Sans MT" w:hAnsi="Gill Sans MT"/>
        </w:rPr>
      </w:pPr>
      <w:r>
        <w:rPr>
          <w:rFonts w:ascii="Gill Sans MT" w:hAnsi="Gill Sans MT"/>
        </w:rPr>
        <w:t>Despite constitutional obligations (Section 76), healthcare receives only 10.2% of the 2025 nation</w:t>
      </w:r>
      <w:r>
        <w:rPr>
          <w:rFonts w:ascii="Gill Sans MT" w:hAnsi="Gill Sans MT"/>
        </w:rPr>
        <w:t xml:space="preserve">al budget, falling short of the </w:t>
      </w:r>
      <w:hyperlink r:id="rId9" w:tgtFrame="_blank" w:history="1">
        <w:r>
          <w:rPr>
            <w:rStyle w:val="Hyperlink"/>
            <w:rFonts w:ascii="Gill Sans MT" w:hAnsi="Gill Sans MT"/>
          </w:rPr>
          <w:t>15% Abuja Declaration target</w:t>
        </w:r>
      </w:hyperlink>
      <w:r>
        <w:rPr>
          <w:rFonts w:ascii="Gill Sans MT" w:hAnsi="Gill Sans MT"/>
        </w:rPr>
        <w:t>. Rural clinics, which serve over 60% of the population, operate with erratic drug supplies, obsolete equipment, and severe staff shortages (</w:t>
      </w:r>
      <w:hyperlink r:id="rId10" w:tgtFrame="_blank" w:history="1">
        <w:r>
          <w:rPr>
            <w:rStyle w:val="Hyperlink"/>
            <w:rFonts w:ascii="Gill Sans MT" w:hAnsi="Gill Sans MT"/>
          </w:rPr>
          <w:t>1 nurse per 1,500 patients in Matabeleland North</w:t>
        </w:r>
      </w:hyperlink>
      <w:r>
        <w:rPr>
          <w:rFonts w:ascii="Gill Sans MT" w:hAnsi="Gill Sans MT"/>
        </w:rPr>
        <w:t>, per MoHCC 2023).</w:t>
      </w:r>
    </w:p>
    <w:p w:rsidR="00443CE4" w:rsidRDefault="00443CE4" w:rsidP="00443CE4">
      <w:pPr>
        <w:widowControl/>
        <w:numPr>
          <w:ilvl w:val="1"/>
          <w:numId w:val="1"/>
        </w:numPr>
        <w:autoSpaceDE/>
        <w:autoSpaceDN/>
        <w:spacing w:after="160"/>
        <w:jc w:val="both"/>
        <w:rPr>
          <w:rFonts w:ascii="Gill Sans MT" w:hAnsi="Gill Sans MT"/>
        </w:rPr>
      </w:pPr>
      <w:r>
        <w:rPr>
          <w:rFonts w:ascii="Gill Sans MT" w:hAnsi="Gill Sans MT"/>
          <w:b/>
          <w:bCs/>
        </w:rPr>
        <w:t>Policy Gap</w:t>
      </w:r>
      <w:r>
        <w:rPr>
          <w:rFonts w:ascii="Gill Sans MT" w:hAnsi="Gill Sans MT"/>
        </w:rPr>
        <w:t>: Austerity measures and </w:t>
      </w:r>
      <w:hyperlink r:id="rId11" w:tgtFrame="_blank" w:history="1">
        <w:r>
          <w:rPr>
            <w:rStyle w:val="Hyperlink"/>
            <w:rFonts w:ascii="Gill Sans MT" w:hAnsi="Gill Sans MT"/>
          </w:rPr>
          <w:t>debt servicing</w:t>
        </w:r>
      </w:hyperlink>
      <w:r>
        <w:rPr>
          <w:rFonts w:ascii="Gill Sans MT" w:hAnsi="Gill Sans MT"/>
        </w:rPr>
        <w:t> (allocating 18% of revenue to debt in 2024) divert critical funds from health. Without prioritizing health in fiscal policies, maternal deaths will remain unaddressed.</w:t>
      </w:r>
    </w:p>
    <w:p w:rsidR="00443CE4" w:rsidRDefault="00443CE4" w:rsidP="00443CE4">
      <w:pPr>
        <w:widowControl/>
        <w:numPr>
          <w:ilvl w:val="0"/>
          <w:numId w:val="1"/>
        </w:numPr>
        <w:autoSpaceDE/>
        <w:autoSpaceDN/>
        <w:spacing w:after="160"/>
        <w:jc w:val="both"/>
        <w:rPr>
          <w:rFonts w:ascii="Gill Sans MT" w:hAnsi="Gill Sans MT"/>
        </w:rPr>
      </w:pPr>
      <w:r>
        <w:rPr>
          <w:rFonts w:ascii="Gill Sans MT" w:hAnsi="Gill Sans MT"/>
          <w:b/>
          <w:bCs/>
        </w:rPr>
        <w:t>Poverty and Geographic Marginalization</w:t>
      </w:r>
    </w:p>
    <w:p w:rsidR="00443CE4" w:rsidRDefault="00443CE4" w:rsidP="00443CE4">
      <w:pPr>
        <w:widowControl/>
        <w:numPr>
          <w:ilvl w:val="1"/>
          <w:numId w:val="1"/>
        </w:numPr>
        <w:autoSpaceDE/>
        <w:autoSpaceDN/>
        <w:spacing w:after="160"/>
        <w:jc w:val="both"/>
        <w:rPr>
          <w:rFonts w:ascii="Gill Sans MT" w:hAnsi="Gill Sans MT"/>
        </w:rPr>
      </w:pPr>
      <w:r>
        <w:rPr>
          <w:rFonts w:ascii="Gill Sans MT" w:hAnsi="Gill Sans MT"/>
        </w:rPr>
        <w:t xml:space="preserve">Over </w:t>
      </w:r>
      <w:hyperlink r:id="rId12" w:tgtFrame="_blank" w:history="1">
        <w:r>
          <w:rPr>
            <w:rStyle w:val="Hyperlink"/>
            <w:rFonts w:ascii="Gill Sans MT" w:hAnsi="Gill Sans MT"/>
            <w:b/>
            <w:bCs/>
          </w:rPr>
          <w:t>70% of Zimbabweans</w:t>
        </w:r>
      </w:hyperlink>
      <w:r>
        <w:rPr>
          <w:rFonts w:ascii="Gill Sans MT" w:hAnsi="Gill Sans MT"/>
        </w:rPr>
        <w:t xml:space="preserve"> </w:t>
      </w:r>
      <w:r>
        <w:rPr>
          <w:rFonts w:ascii="Gill Sans MT" w:hAnsi="Gill Sans MT"/>
        </w:rPr>
        <w:t>rely on informal livelihoods, limiting their ability to pay for healthcare. Indirect costs (transport, supplies) force many women to delay or forgo antenatal care. In provinces like Masvingo, maternal waiting homes are underutilized due to unaffordable user fees.</w:t>
      </w:r>
    </w:p>
    <w:p w:rsidR="00443CE4" w:rsidRDefault="00443CE4" w:rsidP="00443CE4">
      <w:pPr>
        <w:widowControl/>
        <w:numPr>
          <w:ilvl w:val="1"/>
          <w:numId w:val="1"/>
        </w:numPr>
        <w:autoSpaceDE/>
        <w:autoSpaceDN/>
        <w:spacing w:after="160"/>
        <w:jc w:val="both"/>
        <w:rPr>
          <w:rFonts w:ascii="Gill Sans MT" w:hAnsi="Gill Sans MT"/>
        </w:rPr>
      </w:pPr>
      <w:r>
        <w:rPr>
          <w:rFonts w:ascii="Gill Sans MT" w:hAnsi="Gill Sans MT"/>
          <w:b/>
          <w:bCs/>
        </w:rPr>
        <w:t>Policy Gap</w:t>
      </w:r>
      <w:r>
        <w:rPr>
          <w:rFonts w:ascii="Gill Sans MT" w:hAnsi="Gill Sans MT"/>
        </w:rPr>
        <w:t>: The absence of universal health coverage (UHC) frameworks leaves vulnerable women exposed. Existing social protection programs, like the </w:t>
      </w:r>
      <w:hyperlink r:id="rId13" w:tgtFrame="_blank" w:history="1">
        <w:r>
          <w:rPr>
            <w:rStyle w:val="Hyperlink"/>
            <w:rFonts w:ascii="Gill Sans MT" w:hAnsi="Gill Sans MT"/>
          </w:rPr>
          <w:t>Harmonized Social Cash Transfer</w:t>
        </w:r>
      </w:hyperlink>
      <w:r>
        <w:rPr>
          <w:rFonts w:ascii="Gill Sans MT" w:hAnsi="Gill Sans MT"/>
        </w:rPr>
        <w:t>, lack explicit maternal health targeting.</w:t>
      </w:r>
    </w:p>
    <w:p w:rsidR="00443CE4" w:rsidRDefault="00443CE4" w:rsidP="00443CE4">
      <w:pPr>
        <w:widowControl/>
        <w:numPr>
          <w:ilvl w:val="0"/>
          <w:numId w:val="1"/>
        </w:numPr>
        <w:autoSpaceDE/>
        <w:autoSpaceDN/>
        <w:spacing w:after="160"/>
        <w:jc w:val="both"/>
        <w:rPr>
          <w:rFonts w:ascii="Gill Sans MT" w:hAnsi="Gill Sans MT"/>
        </w:rPr>
      </w:pPr>
      <w:r>
        <w:rPr>
          <w:rFonts w:ascii="Gill Sans MT" w:hAnsi="Gill Sans MT"/>
          <w:b/>
          <w:bCs/>
        </w:rPr>
        <w:t>Gende</w:t>
      </w:r>
      <w:r>
        <w:rPr>
          <w:rFonts w:ascii="Gill Sans MT" w:hAnsi="Gill Sans MT"/>
          <w:b/>
          <w:bCs/>
        </w:rPr>
        <w:t>r Inequality and Silenced Voice</w:t>
      </w:r>
    </w:p>
    <w:p w:rsidR="00443CE4" w:rsidRDefault="00443CE4" w:rsidP="00443CE4">
      <w:pPr>
        <w:widowControl/>
        <w:numPr>
          <w:ilvl w:val="1"/>
          <w:numId w:val="1"/>
        </w:numPr>
        <w:autoSpaceDE/>
        <w:autoSpaceDN/>
        <w:spacing w:after="160"/>
        <w:jc w:val="both"/>
        <w:rPr>
          <w:rFonts w:ascii="Gill Sans MT" w:hAnsi="Gill Sans MT"/>
        </w:rPr>
      </w:pPr>
      <w:r>
        <w:rPr>
          <w:rFonts w:ascii="Gill Sans MT" w:hAnsi="Gill Sans MT"/>
        </w:rPr>
        <w:t>Patriarchal norms restrict women’s autonomy o</w:t>
      </w:r>
      <w:r>
        <w:rPr>
          <w:rFonts w:ascii="Gill Sans MT" w:hAnsi="Gill Sans MT"/>
        </w:rPr>
        <w:t xml:space="preserve">ver healthcare decisions, while </w:t>
      </w:r>
      <w:hyperlink r:id="rId14" w:tgtFrame="_blank" w:history="1">
        <w:r>
          <w:rPr>
            <w:rStyle w:val="Hyperlink"/>
            <w:rFonts w:ascii="Gill Sans MT" w:hAnsi="Gill Sans MT"/>
            <w:b/>
            <w:bCs/>
          </w:rPr>
          <w:t>1 in 3 girls</w:t>
        </w:r>
      </w:hyperlink>
      <w:r>
        <w:rPr>
          <w:rFonts w:ascii="Gill Sans MT" w:hAnsi="Gill Sans MT"/>
        </w:rPr>
        <w:t xml:space="preserve"> </w:t>
      </w:r>
      <w:r>
        <w:rPr>
          <w:rFonts w:ascii="Gill Sans MT" w:hAnsi="Gill Sans MT"/>
        </w:rPr>
        <w:t>marries before 18 (UNICEF, 2023), heightening pregnancy risks. Youth-friendly sexual and reproductive health (SRHR) education remains inconsistent, particularly in rural schools.</w:t>
      </w:r>
    </w:p>
    <w:p w:rsidR="00443CE4" w:rsidRDefault="00443CE4" w:rsidP="00443CE4">
      <w:pPr>
        <w:jc w:val="both"/>
        <w:rPr>
          <w:rFonts w:ascii="Gill Sans MT" w:hAnsi="Gill Sans MT"/>
        </w:rPr>
      </w:pPr>
    </w:p>
    <w:p w:rsidR="00443CE4" w:rsidRDefault="00443CE4" w:rsidP="00443CE4">
      <w:pPr>
        <w:jc w:val="both"/>
        <w:rPr>
          <w:rFonts w:ascii="Gill Sans MT" w:hAnsi="Gill Sans MT"/>
        </w:rPr>
      </w:pPr>
      <w:r>
        <w:rPr>
          <w:rFonts w:ascii="Gill Sans MT" w:hAnsi="Gill Sans MT"/>
          <w:b/>
          <w:bCs/>
        </w:rPr>
        <w:t>Evidence-Based Policy Recommendations</w:t>
      </w:r>
    </w:p>
    <w:p w:rsidR="00443CE4" w:rsidRDefault="00443CE4" w:rsidP="00443CE4">
      <w:pPr>
        <w:jc w:val="both"/>
        <w:rPr>
          <w:rFonts w:ascii="Gill Sans MT" w:hAnsi="Gill Sans MT"/>
        </w:rPr>
      </w:pPr>
      <w:r>
        <w:rPr>
          <w:rFonts w:ascii="Gill Sans MT" w:hAnsi="Gill Sans MT"/>
        </w:rPr>
        <w:t>ZIMCODD proposes the following actionable measures to align Zimbabwe’s polic</w:t>
      </w:r>
      <w:r>
        <w:rPr>
          <w:rFonts w:ascii="Gill Sans MT" w:hAnsi="Gill Sans MT"/>
        </w:rPr>
        <w:t xml:space="preserve">ies with its constitutional and </w:t>
      </w:r>
      <w:hyperlink r:id="rId15" w:tgtFrame="_blank" w:history="1">
        <w:r>
          <w:rPr>
            <w:rStyle w:val="Hyperlink"/>
            <w:rFonts w:ascii="Gill Sans MT" w:hAnsi="Gill Sans MT"/>
          </w:rPr>
          <w:t>SDG 3.1</w:t>
        </w:r>
      </w:hyperlink>
      <w:r>
        <w:rPr>
          <w:rFonts w:ascii="Gill Sans MT" w:hAnsi="Gill Sans MT"/>
        </w:rPr>
        <w:t xml:space="preserve"> </w:t>
      </w:r>
      <w:r>
        <w:rPr>
          <w:rFonts w:ascii="Gill Sans MT" w:hAnsi="Gill Sans MT"/>
        </w:rPr>
        <w:t>commitments:</w:t>
      </w:r>
    </w:p>
    <w:p w:rsidR="00443CE4" w:rsidRDefault="00443CE4" w:rsidP="00443CE4">
      <w:pPr>
        <w:widowControl/>
        <w:numPr>
          <w:ilvl w:val="0"/>
          <w:numId w:val="2"/>
        </w:numPr>
        <w:autoSpaceDE/>
        <w:autoSpaceDN/>
        <w:spacing w:after="160"/>
        <w:jc w:val="both"/>
        <w:rPr>
          <w:rFonts w:ascii="Gill Sans MT" w:hAnsi="Gill Sans MT"/>
        </w:rPr>
      </w:pPr>
      <w:r>
        <w:rPr>
          <w:rFonts w:ascii="Gill Sans MT" w:hAnsi="Gill Sans MT"/>
          <w:b/>
          <w:bCs/>
        </w:rPr>
        <w:t>Fiscal Justice for Healthcare</w:t>
      </w:r>
    </w:p>
    <w:p w:rsidR="00443CE4" w:rsidRDefault="00443CE4" w:rsidP="00443CE4">
      <w:pPr>
        <w:widowControl/>
        <w:numPr>
          <w:ilvl w:val="1"/>
          <w:numId w:val="2"/>
        </w:numPr>
        <w:autoSpaceDE/>
        <w:autoSpaceDN/>
        <w:spacing w:after="160"/>
        <w:jc w:val="both"/>
        <w:rPr>
          <w:rFonts w:ascii="Gill Sans MT" w:hAnsi="Gill Sans MT"/>
        </w:rPr>
      </w:pPr>
      <w:r>
        <w:rPr>
          <w:rFonts w:ascii="Gill Sans MT" w:hAnsi="Gill Sans MT"/>
          <w:b/>
          <w:bCs/>
        </w:rPr>
        <w:t>Immediate Action</w:t>
      </w:r>
      <w:r>
        <w:rPr>
          <w:rFonts w:ascii="Gill Sans MT" w:hAnsi="Gill Sans MT"/>
        </w:rPr>
        <w:t>: Reallocate funds from non-essential expenditures (e.g., luxury government vehicles) to meet the Abuja target by 2025.</w:t>
      </w:r>
    </w:p>
    <w:p w:rsidR="00443CE4" w:rsidRDefault="00443CE4" w:rsidP="00443CE4">
      <w:pPr>
        <w:widowControl/>
        <w:numPr>
          <w:ilvl w:val="1"/>
          <w:numId w:val="2"/>
        </w:numPr>
        <w:autoSpaceDE/>
        <w:autoSpaceDN/>
        <w:spacing w:after="160"/>
        <w:jc w:val="both"/>
        <w:rPr>
          <w:rFonts w:ascii="Gill Sans MT" w:hAnsi="Gill Sans MT"/>
        </w:rPr>
      </w:pPr>
      <w:r>
        <w:rPr>
          <w:rFonts w:ascii="Gill Sans MT" w:hAnsi="Gill Sans MT"/>
          <w:b/>
          <w:bCs/>
        </w:rPr>
        <w:t>Long-Term Reform</w:t>
      </w:r>
      <w:r>
        <w:rPr>
          <w:rFonts w:ascii="Gill Sans MT" w:hAnsi="Gill Sans MT"/>
        </w:rPr>
        <w:t>: Introduce a </w:t>
      </w:r>
      <w:r>
        <w:rPr>
          <w:rFonts w:ascii="Gill Sans MT" w:hAnsi="Gill Sans MT"/>
          <w:b/>
          <w:bCs/>
        </w:rPr>
        <w:t>progressive health levy</w:t>
      </w:r>
      <w:r>
        <w:rPr>
          <w:rFonts w:ascii="Gill Sans MT" w:hAnsi="Gill Sans MT"/>
        </w:rPr>
        <w:t xml:space="preserve"> (e.g., </w:t>
      </w:r>
      <w:hyperlink r:id="rId16" w:tgtFrame="_blank" w:history="1">
        <w:r>
          <w:rPr>
            <w:rStyle w:val="Hyperlink"/>
            <w:rFonts w:ascii="Gill Sans MT" w:hAnsi="Gill Sans MT"/>
          </w:rPr>
          <w:t>2% tax on mining revenues</w:t>
        </w:r>
      </w:hyperlink>
      <w:r>
        <w:rPr>
          <w:rFonts w:ascii="Gill Sans MT" w:hAnsi="Gill Sans MT"/>
        </w:rPr>
        <w:t>) to finance rural maternal clinics and emergency obstetric care. Also timely disburse resources generated from sugar tax to hospitals.</w:t>
      </w:r>
    </w:p>
    <w:p w:rsidR="00443CE4" w:rsidRDefault="00443CE4" w:rsidP="00443CE4">
      <w:pPr>
        <w:widowControl/>
        <w:numPr>
          <w:ilvl w:val="0"/>
          <w:numId w:val="2"/>
        </w:numPr>
        <w:autoSpaceDE/>
        <w:autoSpaceDN/>
        <w:spacing w:after="160"/>
        <w:jc w:val="both"/>
        <w:rPr>
          <w:rFonts w:ascii="Gill Sans MT" w:hAnsi="Gill Sans MT"/>
        </w:rPr>
      </w:pPr>
      <w:r>
        <w:rPr>
          <w:rFonts w:ascii="Gill Sans MT" w:hAnsi="Gill Sans MT"/>
          <w:b/>
          <w:bCs/>
        </w:rPr>
        <w:lastRenderedPageBreak/>
        <w:t>Pro-Poor Maternal Health Safeguards</w:t>
      </w:r>
    </w:p>
    <w:p w:rsidR="00443CE4" w:rsidRDefault="00443CE4" w:rsidP="00443CE4">
      <w:pPr>
        <w:widowControl/>
        <w:numPr>
          <w:ilvl w:val="1"/>
          <w:numId w:val="2"/>
        </w:numPr>
        <w:autoSpaceDE/>
        <w:autoSpaceDN/>
        <w:spacing w:after="160"/>
        <w:jc w:val="both"/>
        <w:rPr>
          <w:rFonts w:ascii="Gill Sans MT" w:hAnsi="Gill Sans MT"/>
        </w:rPr>
      </w:pPr>
      <w:r>
        <w:rPr>
          <w:rFonts w:ascii="Gill Sans MT" w:hAnsi="Gill Sans MT"/>
        </w:rPr>
        <w:t xml:space="preserve">Expand the </w:t>
      </w:r>
      <w:hyperlink r:id="rId17" w:tgtFrame="_blank" w:history="1">
        <w:r>
          <w:rPr>
            <w:rStyle w:val="Hyperlink"/>
            <w:rFonts w:ascii="Gill Sans MT" w:hAnsi="Gill Sans MT"/>
            <w:b/>
            <w:bCs/>
          </w:rPr>
          <w:t>Harmonized Social Cash Transfer</w:t>
        </w:r>
      </w:hyperlink>
      <w:r>
        <w:rPr>
          <w:rFonts w:ascii="Gill Sans MT" w:hAnsi="Gill Sans MT"/>
        </w:rPr>
        <w:t xml:space="preserve"> to include a </w:t>
      </w:r>
      <w:r>
        <w:rPr>
          <w:rFonts w:ascii="Gill Sans MT" w:hAnsi="Gill Sans MT"/>
          <w:i/>
          <w:iCs/>
        </w:rPr>
        <w:t>Maternal Health Grant</w:t>
      </w:r>
      <w:r>
        <w:rPr>
          <w:rFonts w:ascii="Gill Sans MT" w:hAnsi="Gill Sans MT"/>
        </w:rPr>
        <w:t xml:space="preserve"> </w:t>
      </w:r>
      <w:r>
        <w:rPr>
          <w:rFonts w:ascii="Gill Sans MT" w:hAnsi="Gill Sans MT"/>
        </w:rPr>
        <w:t>(USD $15/month) for pregnant women in poverty hotspots.</w:t>
      </w:r>
    </w:p>
    <w:p w:rsidR="00443CE4" w:rsidRDefault="00443CE4" w:rsidP="00443CE4">
      <w:pPr>
        <w:widowControl/>
        <w:numPr>
          <w:ilvl w:val="1"/>
          <w:numId w:val="2"/>
        </w:numPr>
        <w:autoSpaceDE/>
        <w:autoSpaceDN/>
        <w:spacing w:after="160"/>
        <w:jc w:val="both"/>
        <w:rPr>
          <w:rFonts w:ascii="Gill Sans MT" w:hAnsi="Gill Sans MT"/>
        </w:rPr>
      </w:pPr>
      <w:r>
        <w:rPr>
          <w:rFonts w:ascii="Gill Sans MT" w:hAnsi="Gill Sans MT"/>
        </w:rPr>
        <w:t>Eliminate user fees for maternal services i</w:t>
      </w:r>
      <w:r>
        <w:rPr>
          <w:rFonts w:ascii="Gill Sans MT" w:hAnsi="Gill Sans MT"/>
        </w:rPr>
        <w:t xml:space="preserve">n public facilities, modeled on </w:t>
      </w:r>
      <w:hyperlink r:id="rId18" w:tgtFrame="_blank" w:history="1">
        <w:r>
          <w:rPr>
            <w:rStyle w:val="Hyperlink"/>
            <w:rFonts w:ascii="Gill Sans MT" w:hAnsi="Gill Sans MT"/>
          </w:rPr>
          <w:t>Malawi’s successful fee-waiver system</w:t>
        </w:r>
      </w:hyperlink>
      <w:r>
        <w:rPr>
          <w:rFonts w:ascii="Gill Sans MT" w:hAnsi="Gill Sans MT"/>
        </w:rPr>
        <w:t>.</w:t>
      </w:r>
    </w:p>
    <w:p w:rsidR="00443CE4" w:rsidRDefault="00443CE4" w:rsidP="00443CE4">
      <w:pPr>
        <w:widowControl/>
        <w:numPr>
          <w:ilvl w:val="0"/>
          <w:numId w:val="2"/>
        </w:numPr>
        <w:autoSpaceDE/>
        <w:autoSpaceDN/>
        <w:spacing w:after="160"/>
        <w:jc w:val="both"/>
        <w:rPr>
          <w:rFonts w:ascii="Gill Sans MT" w:hAnsi="Gill Sans MT"/>
        </w:rPr>
      </w:pPr>
      <w:r>
        <w:rPr>
          <w:rFonts w:ascii="Gill Sans MT" w:hAnsi="Gill Sans MT"/>
          <w:b/>
          <w:bCs/>
        </w:rPr>
        <w:t>Decentralized and Community-Led Solutions</w:t>
      </w:r>
    </w:p>
    <w:p w:rsidR="00443CE4" w:rsidRDefault="00443CE4" w:rsidP="00443CE4">
      <w:pPr>
        <w:widowControl/>
        <w:numPr>
          <w:ilvl w:val="1"/>
          <w:numId w:val="2"/>
        </w:numPr>
        <w:autoSpaceDE/>
        <w:autoSpaceDN/>
        <w:spacing w:after="160"/>
        <w:jc w:val="both"/>
        <w:rPr>
          <w:rFonts w:ascii="Gill Sans MT" w:hAnsi="Gill Sans MT"/>
        </w:rPr>
      </w:pPr>
      <w:r>
        <w:rPr>
          <w:rFonts w:ascii="Gill Sans MT" w:hAnsi="Gill Sans MT"/>
        </w:rPr>
        <w:t xml:space="preserve">Scale up training for </w:t>
      </w:r>
      <w:hyperlink r:id="rId19" w:tgtFrame="_blank" w:history="1">
        <w:r>
          <w:rPr>
            <w:rStyle w:val="Hyperlink"/>
            <w:rFonts w:ascii="Gill Sans MT" w:hAnsi="Gill Sans MT"/>
            <w:b/>
            <w:bCs/>
          </w:rPr>
          <w:t>Community Health Workers (CHWs)</w:t>
        </w:r>
      </w:hyperlink>
      <w:r>
        <w:rPr>
          <w:rFonts w:ascii="Gill Sans MT" w:hAnsi="Gill Sans MT"/>
        </w:rPr>
        <w:t xml:space="preserve"> </w:t>
      </w:r>
      <w:r>
        <w:rPr>
          <w:rFonts w:ascii="Gill Sans MT" w:hAnsi="Gill Sans MT"/>
        </w:rPr>
        <w:t>in emergency obstetri</w:t>
      </w:r>
      <w:r>
        <w:rPr>
          <w:rFonts w:ascii="Gill Sans MT" w:hAnsi="Gill Sans MT"/>
        </w:rPr>
        <w:t xml:space="preserve">c care, leveraging lessons from </w:t>
      </w:r>
      <w:hyperlink r:id="rId20" w:tgtFrame="_blank" w:history="1">
        <w:r>
          <w:rPr>
            <w:rStyle w:val="Hyperlink"/>
            <w:rFonts w:ascii="Gill Sans MT" w:hAnsi="Gill Sans MT"/>
          </w:rPr>
          <w:t>Manicaland’s CHW pilot</w:t>
        </w:r>
      </w:hyperlink>
      <w:r>
        <w:rPr>
          <w:rFonts w:ascii="Gill Sans MT" w:hAnsi="Gill Sans MT"/>
        </w:rPr>
        <w:t xml:space="preserve"> </w:t>
      </w:r>
      <w:r>
        <w:rPr>
          <w:rFonts w:ascii="Gill Sans MT" w:hAnsi="Gill Sans MT"/>
        </w:rPr>
        <w:t>(60% reduction in delivery complications in 2022).</w:t>
      </w:r>
    </w:p>
    <w:p w:rsidR="00443CE4" w:rsidRDefault="00443CE4" w:rsidP="00443CE4">
      <w:pPr>
        <w:widowControl/>
        <w:numPr>
          <w:ilvl w:val="1"/>
          <w:numId w:val="2"/>
        </w:numPr>
        <w:autoSpaceDE/>
        <w:autoSpaceDN/>
        <w:spacing w:after="160"/>
        <w:jc w:val="both"/>
        <w:rPr>
          <w:rFonts w:ascii="Gill Sans MT" w:hAnsi="Gill Sans MT"/>
        </w:rPr>
      </w:pPr>
      <w:r>
        <w:rPr>
          <w:rFonts w:ascii="Gill Sans MT" w:hAnsi="Gill Sans MT"/>
        </w:rPr>
        <w:t>Partner with traditional leaders to promote facility-based deliveries while respecting cultural practices.</w:t>
      </w:r>
    </w:p>
    <w:p w:rsidR="00443CE4" w:rsidRDefault="00443CE4" w:rsidP="00443CE4">
      <w:pPr>
        <w:widowControl/>
        <w:numPr>
          <w:ilvl w:val="0"/>
          <w:numId w:val="2"/>
        </w:numPr>
        <w:autoSpaceDE/>
        <w:autoSpaceDN/>
        <w:spacing w:after="160"/>
        <w:jc w:val="both"/>
        <w:rPr>
          <w:rFonts w:ascii="Gill Sans MT" w:hAnsi="Gill Sans MT"/>
        </w:rPr>
      </w:pPr>
      <w:r>
        <w:rPr>
          <w:rFonts w:ascii="Gill Sans MT" w:hAnsi="Gill Sans MT"/>
          <w:b/>
          <w:bCs/>
        </w:rPr>
        <w:t>Accountability and Transparency</w:t>
      </w:r>
    </w:p>
    <w:p w:rsidR="00443CE4" w:rsidRDefault="00443CE4" w:rsidP="00443CE4">
      <w:pPr>
        <w:widowControl/>
        <w:numPr>
          <w:ilvl w:val="1"/>
          <w:numId w:val="2"/>
        </w:numPr>
        <w:autoSpaceDE/>
        <w:autoSpaceDN/>
        <w:spacing w:after="160"/>
        <w:jc w:val="both"/>
        <w:rPr>
          <w:rFonts w:ascii="Gill Sans MT" w:hAnsi="Gill Sans MT"/>
        </w:rPr>
      </w:pPr>
      <w:r>
        <w:rPr>
          <w:rFonts w:ascii="Gill Sans MT" w:hAnsi="Gill Sans MT"/>
        </w:rPr>
        <w:t>Mandate quarterly parliamentary audits of health sector spending (revenue – generated from sugar tax), with civil society oversight.</w:t>
      </w:r>
    </w:p>
    <w:p w:rsidR="00443CE4" w:rsidRDefault="00443CE4" w:rsidP="00443CE4">
      <w:pPr>
        <w:widowControl/>
        <w:numPr>
          <w:ilvl w:val="1"/>
          <w:numId w:val="2"/>
        </w:numPr>
        <w:autoSpaceDE/>
        <w:autoSpaceDN/>
        <w:spacing w:after="160"/>
        <w:jc w:val="both"/>
        <w:rPr>
          <w:rFonts w:ascii="Gill Sans MT" w:hAnsi="Gill Sans MT"/>
        </w:rPr>
      </w:pPr>
      <w:r>
        <w:rPr>
          <w:rFonts w:ascii="Gill Sans MT" w:hAnsi="Gill Sans MT"/>
        </w:rPr>
        <w:t>Establish a </w:t>
      </w:r>
      <w:hyperlink r:id="rId21" w:tgtFrame="_blank" w:history="1">
        <w:r>
          <w:rPr>
            <w:rStyle w:val="Hyperlink"/>
            <w:rFonts w:ascii="Gill Sans MT" w:hAnsi="Gill Sans MT"/>
            <w:b/>
            <w:bCs/>
          </w:rPr>
          <w:t>National Maternal Mortality Review Board</w:t>
        </w:r>
      </w:hyperlink>
      <w:r>
        <w:rPr>
          <w:rFonts w:ascii="Gill Sans MT" w:hAnsi="Gill Sans MT"/>
        </w:rPr>
        <w:t> to document and publicize preventable deaths, ensuring data-driven policymaking.</w:t>
      </w:r>
    </w:p>
    <w:p w:rsidR="00443CE4" w:rsidRDefault="00443CE4" w:rsidP="00443CE4">
      <w:pPr>
        <w:jc w:val="both"/>
        <w:rPr>
          <w:rFonts w:ascii="Gill Sans MT" w:hAnsi="Gill Sans MT"/>
        </w:rPr>
      </w:pPr>
    </w:p>
    <w:p w:rsidR="00443CE4" w:rsidRDefault="00443CE4" w:rsidP="00443CE4">
      <w:pPr>
        <w:jc w:val="both"/>
        <w:rPr>
          <w:rFonts w:ascii="Gill Sans MT" w:hAnsi="Gill Sans MT"/>
        </w:rPr>
      </w:pPr>
      <w:r>
        <w:rPr>
          <w:rFonts w:ascii="Gill Sans MT" w:hAnsi="Gill Sans MT"/>
          <w:b/>
          <w:bCs/>
        </w:rPr>
        <w:t>A Call to Action</w:t>
      </w:r>
    </w:p>
    <w:p w:rsidR="00443CE4" w:rsidRDefault="00443CE4" w:rsidP="00443CE4">
      <w:pPr>
        <w:jc w:val="both"/>
        <w:rPr>
          <w:rFonts w:ascii="Gill Sans MT" w:hAnsi="Gill Sans MT"/>
        </w:rPr>
      </w:pPr>
      <w:r>
        <w:rPr>
          <w:rFonts w:ascii="Gill Sans MT" w:hAnsi="Gill Sans MT"/>
        </w:rPr>
        <w:t>“</w:t>
      </w:r>
      <w:r>
        <w:rPr>
          <w:rFonts w:ascii="Gill Sans MT" w:hAnsi="Gill Sans MT"/>
          <w:i/>
          <w:iCs/>
        </w:rPr>
        <w:t>Zimbabwe cannot achieve sustainable development while women die from preventable causes</w:t>
      </w:r>
      <w:r>
        <w:rPr>
          <w:rFonts w:ascii="Gill Sans MT" w:hAnsi="Gill Sans MT"/>
        </w:rPr>
        <w:t>,” said Mr.</w:t>
      </w:r>
      <w:r>
        <w:rPr>
          <w:rFonts w:ascii="Gill Sans MT" w:hAnsi="Gill Sans MT"/>
        </w:rPr>
        <w:t xml:space="preserve"> John P Maketo, ZIMCODD’s Executive Director. “</w:t>
      </w:r>
      <w:r>
        <w:rPr>
          <w:rFonts w:ascii="Gill Sans MT" w:hAnsi="Gill Sans MT"/>
          <w:i/>
          <w:iCs/>
        </w:rPr>
        <w:t>We urge the government to treat maternal health as a macroeconomic priority—investing in women’s health is investing in national productivity. Let us collaborate across sectors to dismantle the barriers of poverty, gender inequality, and geographic neglect</w:t>
      </w:r>
      <w:r>
        <w:rPr>
          <w:rFonts w:ascii="Gill Sans MT" w:hAnsi="Gill Sans MT"/>
        </w:rPr>
        <w:t>.”</w:t>
      </w:r>
    </w:p>
    <w:p w:rsidR="00443CE4" w:rsidRDefault="00443CE4" w:rsidP="00443CE4">
      <w:pPr>
        <w:jc w:val="center"/>
        <w:rPr>
          <w:rFonts w:ascii="Gill Sans MT" w:hAnsi="Gill Sans MT"/>
        </w:rPr>
      </w:pPr>
      <w:r>
        <w:rPr>
          <w:rFonts w:ascii="Gill Sans MT" w:hAnsi="Gill Sans MT"/>
        </w:rPr>
        <w:pict>
          <v:rect id="_x0000_i1025" style="width:510.5pt;height:1pt" o:hralign="center" o:hrstd="t" o:hrnoshade="t" o:hr="t" fillcolor="#404040" stroked="f"/>
        </w:pict>
      </w:r>
    </w:p>
    <w:p w:rsidR="004D1C4D" w:rsidRPr="00443CE4" w:rsidRDefault="00443CE4" w:rsidP="00443CE4">
      <w:pPr>
        <w:jc w:val="both"/>
        <w:rPr>
          <w:rFonts w:ascii="Gill Sans MT" w:hAnsi="Gill Sans MT"/>
        </w:rPr>
      </w:pPr>
      <w:r>
        <w:rPr>
          <w:rFonts w:ascii="Gill Sans MT" w:hAnsi="Gill Sans MT"/>
          <w:b/>
          <w:bCs/>
        </w:rPr>
        <w:t>End</w:t>
      </w:r>
    </w:p>
    <w:sectPr w:rsidR="004D1C4D" w:rsidRPr="00443CE4">
      <w:type w:val="continuous"/>
      <w:pgSz w:w="11910" w:h="16850"/>
      <w:pgMar w:top="44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127D"/>
    <w:multiLevelType w:val="multilevel"/>
    <w:tmpl w:val="0A4A10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0671312"/>
    <w:multiLevelType w:val="multilevel"/>
    <w:tmpl w:val="C096E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A79"/>
    <w:rsid w:val="00293A79"/>
    <w:rsid w:val="00443CE4"/>
    <w:rsid w:val="004B2B3B"/>
    <w:rsid w:val="004D1C4D"/>
    <w:rsid w:val="006B2DC7"/>
    <w:rsid w:val="00853490"/>
    <w:rsid w:val="00953E86"/>
    <w:rsid w:val="009577E8"/>
    <w:rsid w:val="00B622E4"/>
    <w:rsid w:val="00D82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3733"/>
  <w15:docId w15:val="{0EF20F1F-88D2-498B-B1FE-4C6D4F46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23"/>
      <w:jc w:val="right"/>
    </w:pPr>
    <w:rPr>
      <w:sz w:val="27"/>
      <w:szCs w:val="27"/>
    </w:rPr>
  </w:style>
  <w:style w:type="paragraph" w:styleId="Title">
    <w:name w:val="Title"/>
    <w:basedOn w:val="Normal"/>
    <w:uiPriority w:val="1"/>
    <w:qFormat/>
    <w:pPr>
      <w:spacing w:before="82" w:line="381" w:lineRule="exact"/>
      <w:ind w:left="2601"/>
    </w:pPr>
    <w:rPr>
      <w:sz w:val="29"/>
      <w:szCs w:val="2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43C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19256">
      <w:bodyDiv w:val="1"/>
      <w:marLeft w:val="0"/>
      <w:marRight w:val="0"/>
      <w:marTop w:val="0"/>
      <w:marBottom w:val="0"/>
      <w:divBdr>
        <w:top w:val="none" w:sz="0" w:space="0" w:color="auto"/>
        <w:left w:val="none" w:sz="0" w:space="0" w:color="auto"/>
        <w:bottom w:val="none" w:sz="0" w:space="0" w:color="auto"/>
        <w:right w:val="none" w:sz="0" w:space="0" w:color="auto"/>
      </w:divBdr>
      <w:divsChild>
        <w:div w:id="2124373751">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zimbabwe/" TargetMode="External"/><Relationship Id="rId13" Type="http://schemas.openxmlformats.org/officeDocument/2006/relationships/hyperlink" Target="https://www.unicef.org/zimbabwe/reports/harmonized-social-cash-transfer-programme" TargetMode="External"/><Relationship Id="rId18" Type="http://schemas.openxmlformats.org/officeDocument/2006/relationships/hyperlink" Target="https://www.who.int/news-room/feature-stories/detail/malawi-s-approach-to-free-health-care-saves-lives-of-women-and-children" TargetMode="External"/><Relationship Id="rId3" Type="http://schemas.openxmlformats.org/officeDocument/2006/relationships/settings" Target="settings.xml"/><Relationship Id="rId21" Type="http://schemas.openxmlformats.org/officeDocument/2006/relationships/hyperlink" Target="https://www.mohcc.gov.zw/index.php?option=com_content&amp;view=article&amp;id=65&amp;Itemid=532" TargetMode="External"/><Relationship Id="rId7" Type="http://schemas.openxmlformats.org/officeDocument/2006/relationships/hyperlink" Target="https://www.zimstat.co.zw/wp-content/uploads/publications/Health/ZDHS/ZDHS_2015_Final_Report.pdf" TargetMode="External"/><Relationship Id="rId12" Type="http://schemas.openxmlformats.org/officeDocument/2006/relationships/hyperlink" Target="https://www.worldbank.org/en/country/zimbabwe/overview" TargetMode="External"/><Relationship Id="rId17" Type="http://schemas.openxmlformats.org/officeDocument/2006/relationships/hyperlink" Target="https://www.ipc-undp.org/publications/zimbabwe-social-protection-assessment" TargetMode="External"/><Relationship Id="rId2" Type="http://schemas.openxmlformats.org/officeDocument/2006/relationships/styles" Target="styles.xml"/><Relationship Id="rId16" Type="http://schemas.openxmlformats.org/officeDocument/2006/relationships/hyperlink" Target="https://www.zimra.co.zw/index.php?option=com_content&amp;view=article&amp;id=285&amp;Itemid=261" TargetMode="External"/><Relationship Id="rId20" Type="http://schemas.openxmlformats.org/officeDocument/2006/relationships/hyperlink" Target="https://www.frontiersin.org/articles/10.3389/fpubh.2022.787873/full" TargetMode="External"/><Relationship Id="rId1" Type="http://schemas.openxmlformats.org/officeDocument/2006/relationships/numbering" Target="numbering.xml"/><Relationship Id="rId6" Type="http://schemas.openxmlformats.org/officeDocument/2006/relationships/hyperlink" Target="https://zimcodd.org/" TargetMode="External"/><Relationship Id="rId11" Type="http://schemas.openxmlformats.org/officeDocument/2006/relationships/hyperlink" Target="https://www.worldbank.org/en/country/zimbabwe/publication/zimbabwe-economic-update" TargetMode="External"/><Relationship Id="rId5" Type="http://schemas.openxmlformats.org/officeDocument/2006/relationships/image" Target="media/image1.png"/><Relationship Id="rId15" Type="http://schemas.openxmlformats.org/officeDocument/2006/relationships/hyperlink" Target="https://sdgs.un.org/goals/goal3" TargetMode="External"/><Relationship Id="rId23" Type="http://schemas.openxmlformats.org/officeDocument/2006/relationships/theme" Target="theme/theme1.xml"/><Relationship Id="rId10" Type="http://schemas.openxmlformats.org/officeDocument/2006/relationships/hyperlink" Target="https://www.mohcc.gov.zw/index.php?option=com_content&amp;view=article&amp;id=65&amp;Itemid=532" TargetMode="External"/><Relationship Id="rId19" Type="http://schemas.openxmlformats.org/officeDocument/2006/relationships/hyperlink" Target="https://www.who.int/news-room/fact-sheets/detail/community-health-workers" TargetMode="External"/><Relationship Id="rId4" Type="http://schemas.openxmlformats.org/officeDocument/2006/relationships/webSettings" Target="webSettings.xml"/><Relationship Id="rId9" Type="http://schemas.openxmlformats.org/officeDocument/2006/relationships/hyperlink" Target="https://www.who.int/healthsystems/publications/abuja_report_aug_2003.pdf" TargetMode="External"/><Relationship Id="rId14" Type="http://schemas.openxmlformats.org/officeDocument/2006/relationships/hyperlink" Target="https://www.unicef.org/zimbabwe/press-releases/child-marriage-zimbabwe-over-1-3-girls-marry-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ZIMCODD New Letterhead</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ZIMCODD New Letterhead</dc:title>
  <dc:creator>Glen Dhliwayo</dc:creator>
  <cp:keywords>DAGjZaFkhZE,BAD7xpgK0EM,0</cp:keywords>
  <cp:lastModifiedBy>ZIMCODD Interview</cp:lastModifiedBy>
  <cp:revision>3</cp:revision>
  <dcterms:created xsi:type="dcterms:W3CDTF">2025-04-19T15:04:00Z</dcterms:created>
  <dcterms:modified xsi:type="dcterms:W3CDTF">2025-04-19T15:07:00Z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2025-04-01T00:00:00Z</vt:filetime>
  </property>
</Properties>
</file>